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A311" w14:textId="77777777" w:rsidR="00AD30C8" w:rsidRDefault="00AD30C8">
      <w:pPr>
        <w:jc w:val="center"/>
      </w:pPr>
    </w:p>
    <w:p w14:paraId="4C53A9D4" w14:textId="5C7BF484" w:rsidR="00AD30C8" w:rsidRDefault="001E3F36">
      <w:pPr>
        <w:pStyle w:val="Default"/>
        <w:jc w:val="center"/>
        <w:rPr>
          <w:rFonts w:asciiTheme="minorHAnsi" w:hAnsiTheme="minorHAnsi" w:cstheme="minorHAnsi"/>
          <w:b/>
          <w:u w:val="single"/>
        </w:rPr>
      </w:pPr>
      <w:r>
        <w:rPr>
          <w:rFonts w:asciiTheme="minorHAnsi" w:hAnsiTheme="minorHAnsi" w:cstheme="minorHAnsi"/>
          <w:b/>
          <w:u w:val="single"/>
        </w:rPr>
        <w:t xml:space="preserve">EQUALITY </w:t>
      </w:r>
      <w:r w:rsidR="00BE24E2">
        <w:rPr>
          <w:rFonts w:asciiTheme="minorHAnsi" w:hAnsiTheme="minorHAnsi" w:cstheme="minorHAnsi"/>
          <w:b/>
          <w:u w:val="single"/>
        </w:rPr>
        <w:t xml:space="preserve">&amp; EQUITY </w:t>
      </w:r>
      <w:r>
        <w:rPr>
          <w:rFonts w:asciiTheme="minorHAnsi" w:hAnsiTheme="minorHAnsi" w:cstheme="minorHAnsi"/>
          <w:b/>
          <w:u w:val="single"/>
        </w:rPr>
        <w:t>POLICY</w:t>
      </w:r>
    </w:p>
    <w:p w14:paraId="40A6FE03" w14:textId="77777777" w:rsidR="00AD30C8" w:rsidRDefault="00AD30C8">
      <w:pPr>
        <w:pStyle w:val="Default"/>
        <w:jc w:val="center"/>
        <w:rPr>
          <w:rFonts w:asciiTheme="minorHAnsi" w:hAnsiTheme="minorHAnsi" w:cstheme="minorHAnsi"/>
        </w:rPr>
      </w:pPr>
    </w:p>
    <w:p w14:paraId="616B8451" w14:textId="487EDC4C" w:rsidR="00AD30C8" w:rsidRDefault="001E3F36">
      <w:pPr>
        <w:pStyle w:val="Default"/>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British Gymnastics subscribes to the principles of equality of opportunity and strives to ensure that anyone participating in gymnastics is able to do so in a discrimination-free environment. British Gymnastics believes that everyone is entitled to be treated fairly regardless of gender, sexual orientation, age, parental or marital status, disability, religion, colour, race, ethnic or national origins, or socio/economic background.</w:t>
      </w:r>
      <w:r w:rsidR="00BE24E2">
        <w:rPr>
          <w:rFonts w:asciiTheme="minorHAnsi" w:hAnsiTheme="minorHAnsi" w:cstheme="minorHAnsi"/>
          <w:color w:val="auto"/>
          <w:shd w:val="clear" w:color="auto" w:fill="FFFFFF"/>
        </w:rPr>
        <w:t xml:space="preserve"> SSGC is committed to producing exemplary standards of conduct through the principles of “equity” and the “good moral and ethical frameworks” as advised by British Gymnastics.</w:t>
      </w:r>
    </w:p>
    <w:p w14:paraId="74BFFF59" w14:textId="77777777" w:rsidR="00AD30C8" w:rsidRDefault="00AD30C8">
      <w:pPr>
        <w:pStyle w:val="Default"/>
        <w:jc w:val="center"/>
        <w:rPr>
          <w:rFonts w:asciiTheme="minorHAnsi" w:hAnsiTheme="minorHAnsi" w:cstheme="minorHAnsi"/>
          <w:color w:val="auto"/>
          <w:shd w:val="clear" w:color="auto" w:fill="FFFFFF"/>
        </w:rPr>
      </w:pPr>
    </w:p>
    <w:p w14:paraId="04B3F711" w14:textId="77777777" w:rsidR="00AD30C8" w:rsidRDefault="001E3F36">
      <w:pPr>
        <w:pStyle w:val="Default"/>
        <w:ind w:left="720" w:hanging="720"/>
        <w:rPr>
          <w:rFonts w:asciiTheme="minorHAnsi" w:hAnsiTheme="minorHAnsi" w:cstheme="minorHAnsi"/>
        </w:rPr>
      </w:pPr>
      <w:r>
        <w:rPr>
          <w:rFonts w:asciiTheme="minorHAnsi" w:hAnsiTheme="minorHAnsi" w:cstheme="minorHAnsi"/>
          <w:color w:val="auto"/>
        </w:rPr>
        <w:t xml:space="preserve">SSGC is committed to exemplary standards of conduct through the principles </w:t>
      </w:r>
      <w:r>
        <w:rPr>
          <w:rFonts w:asciiTheme="minorHAnsi" w:hAnsiTheme="minorHAnsi" w:cstheme="minorHAnsi"/>
        </w:rPr>
        <w:t xml:space="preserve">of equity and </w:t>
      </w:r>
    </w:p>
    <w:p w14:paraId="0719F2DD" w14:textId="77777777" w:rsidR="00AD30C8" w:rsidRDefault="001E3F36">
      <w:pPr>
        <w:pStyle w:val="Default"/>
        <w:ind w:left="720" w:hanging="720"/>
        <w:rPr>
          <w:rFonts w:asciiTheme="minorHAnsi" w:hAnsiTheme="minorHAnsi" w:cstheme="minorHAnsi"/>
        </w:rPr>
      </w:pPr>
      <w:r>
        <w:rPr>
          <w:rFonts w:asciiTheme="minorHAnsi" w:hAnsiTheme="minorHAnsi" w:cstheme="minorHAnsi"/>
        </w:rPr>
        <w:t xml:space="preserve">good moral and ethical frameworks. </w:t>
      </w:r>
      <w:r>
        <w:rPr>
          <w:rFonts w:asciiTheme="minorHAnsi" w:hAnsiTheme="minorHAnsi" w:cstheme="minorHAnsi"/>
          <w:bCs/>
        </w:rPr>
        <w:t xml:space="preserve">We have adopted the </w:t>
      </w:r>
      <w:r>
        <w:rPr>
          <w:rFonts w:asciiTheme="minorHAnsi" w:hAnsiTheme="minorHAnsi" w:cstheme="minorHAnsi"/>
        </w:rPr>
        <w:t>British Gymnastics Equality</w:t>
      </w:r>
    </w:p>
    <w:p w14:paraId="0986B7CB" w14:textId="77777777" w:rsidR="00AD30C8" w:rsidRDefault="001E3F36">
      <w:pPr>
        <w:pStyle w:val="Default"/>
        <w:ind w:left="720" w:hanging="720"/>
        <w:rPr>
          <w:rFonts w:asciiTheme="minorHAnsi" w:hAnsiTheme="minorHAnsi" w:cstheme="minorHAnsi"/>
        </w:rPr>
      </w:pPr>
      <w:r>
        <w:rPr>
          <w:rFonts w:asciiTheme="minorHAnsi" w:hAnsiTheme="minorHAnsi" w:cstheme="minorHAnsi"/>
        </w:rPr>
        <w:t>Policy - which is available on both our club, and the British Gymnastics website.</w:t>
      </w:r>
    </w:p>
    <w:p w14:paraId="1045A05F" w14:textId="77777777" w:rsidR="00AD30C8" w:rsidRDefault="00AD30C8">
      <w:pPr>
        <w:autoSpaceDE w:val="0"/>
        <w:autoSpaceDN w:val="0"/>
        <w:adjustRightInd w:val="0"/>
        <w:spacing w:after="0" w:line="240" w:lineRule="auto"/>
        <w:rPr>
          <w:rFonts w:cstheme="minorHAnsi"/>
          <w:color w:val="000000"/>
          <w:sz w:val="24"/>
          <w:szCs w:val="24"/>
        </w:rPr>
      </w:pPr>
    </w:p>
    <w:p w14:paraId="5A2603C6" w14:textId="77777777" w:rsidR="00AD30C8" w:rsidRDefault="001E3F36">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The club will ensure that all members and staff adhere to the following equity principles:</w:t>
      </w:r>
    </w:p>
    <w:p w14:paraId="7F6BA3A9" w14:textId="77777777" w:rsidR="00AD30C8" w:rsidRDefault="00AD30C8">
      <w:pPr>
        <w:autoSpaceDE w:val="0"/>
        <w:autoSpaceDN w:val="0"/>
        <w:adjustRightInd w:val="0"/>
        <w:spacing w:after="0" w:line="240" w:lineRule="auto"/>
        <w:rPr>
          <w:rFonts w:cstheme="minorHAnsi"/>
          <w:color w:val="000000"/>
          <w:sz w:val="24"/>
          <w:szCs w:val="24"/>
        </w:rPr>
      </w:pPr>
    </w:p>
    <w:p w14:paraId="5F727757" w14:textId="77777777" w:rsidR="00AD30C8" w:rsidRDefault="001E3F36">
      <w:pPr>
        <w:autoSpaceDE w:val="0"/>
        <w:autoSpaceDN w:val="0"/>
        <w:adjustRightInd w:val="0"/>
        <w:spacing w:after="258" w:line="240" w:lineRule="auto"/>
        <w:rPr>
          <w:rFonts w:cstheme="minorHAnsi"/>
          <w:color w:val="000000"/>
          <w:sz w:val="24"/>
          <w:szCs w:val="24"/>
        </w:rPr>
      </w:pPr>
      <w:r>
        <w:rPr>
          <w:rFonts w:cstheme="minorHAnsi"/>
          <w:bCs/>
          <w:color w:val="000000"/>
          <w:sz w:val="24"/>
          <w:szCs w:val="24"/>
        </w:rPr>
        <w:t>1.</w:t>
      </w:r>
      <w:r>
        <w:rPr>
          <w:rFonts w:cstheme="minorHAnsi"/>
          <w:bCs/>
          <w:color w:val="000000"/>
          <w:sz w:val="24"/>
          <w:szCs w:val="24"/>
        </w:rPr>
        <w:tab/>
        <w:t xml:space="preserve">All persons must respect the rights, dignity and worth of every human being. </w:t>
      </w:r>
    </w:p>
    <w:p w14:paraId="455922A4" w14:textId="4FCFB5D7" w:rsidR="00AD30C8" w:rsidRDefault="001E3F36">
      <w:pPr>
        <w:autoSpaceDE w:val="0"/>
        <w:autoSpaceDN w:val="0"/>
        <w:adjustRightInd w:val="0"/>
        <w:spacing w:after="258" w:line="240" w:lineRule="auto"/>
        <w:ind w:left="720" w:hanging="720"/>
        <w:rPr>
          <w:rFonts w:cstheme="minorHAnsi"/>
          <w:color w:val="000000"/>
          <w:sz w:val="24"/>
          <w:szCs w:val="24"/>
        </w:rPr>
      </w:pPr>
      <w:r>
        <w:rPr>
          <w:rFonts w:cstheme="minorHAnsi"/>
          <w:bCs/>
          <w:color w:val="000000"/>
          <w:sz w:val="24"/>
          <w:szCs w:val="24"/>
        </w:rPr>
        <w:t>2.</w:t>
      </w:r>
      <w:r>
        <w:rPr>
          <w:rFonts w:cstheme="minorHAnsi"/>
          <w:bCs/>
          <w:color w:val="000000"/>
          <w:sz w:val="24"/>
          <w:szCs w:val="24"/>
        </w:rPr>
        <w:tab/>
        <w:t xml:space="preserve">All individuals must be treated fairly and with equal concern regardless of gender, age, ethnic origin, religion, political </w:t>
      </w:r>
      <w:r w:rsidR="00BE24E2">
        <w:rPr>
          <w:rFonts w:cstheme="minorHAnsi"/>
          <w:bCs/>
          <w:color w:val="000000"/>
          <w:sz w:val="24"/>
          <w:szCs w:val="24"/>
        </w:rPr>
        <w:t>persuasion,</w:t>
      </w:r>
      <w:r>
        <w:rPr>
          <w:rFonts w:cstheme="minorHAnsi"/>
          <w:bCs/>
          <w:color w:val="000000"/>
          <w:sz w:val="24"/>
          <w:szCs w:val="24"/>
        </w:rPr>
        <w:t xml:space="preserve"> or disability. </w:t>
      </w:r>
    </w:p>
    <w:p w14:paraId="0792C5D9" w14:textId="77777777" w:rsidR="00AD30C8" w:rsidRDefault="001E3F36">
      <w:pPr>
        <w:autoSpaceDE w:val="0"/>
        <w:autoSpaceDN w:val="0"/>
        <w:adjustRightInd w:val="0"/>
        <w:spacing w:after="258" w:line="240" w:lineRule="auto"/>
        <w:rPr>
          <w:rFonts w:cstheme="minorHAnsi"/>
          <w:color w:val="000000"/>
          <w:sz w:val="24"/>
          <w:szCs w:val="24"/>
        </w:rPr>
      </w:pPr>
      <w:r>
        <w:rPr>
          <w:rFonts w:cstheme="minorHAnsi"/>
          <w:bCs/>
          <w:color w:val="000000"/>
          <w:sz w:val="24"/>
          <w:szCs w:val="24"/>
        </w:rPr>
        <w:t>3.</w:t>
      </w:r>
      <w:r>
        <w:rPr>
          <w:rFonts w:cstheme="minorHAnsi"/>
          <w:bCs/>
          <w:color w:val="000000"/>
          <w:sz w:val="24"/>
          <w:szCs w:val="24"/>
        </w:rPr>
        <w:tab/>
        <w:t xml:space="preserve">Equity must permeate throughout strategic development plans. </w:t>
      </w:r>
    </w:p>
    <w:p w14:paraId="24BCC843" w14:textId="77777777" w:rsidR="00AD30C8" w:rsidRPr="00BE24E2" w:rsidRDefault="001E3F36">
      <w:pPr>
        <w:autoSpaceDE w:val="0"/>
        <w:autoSpaceDN w:val="0"/>
        <w:adjustRightInd w:val="0"/>
        <w:spacing w:after="258" w:line="240" w:lineRule="auto"/>
        <w:ind w:left="720" w:hanging="720"/>
        <w:rPr>
          <w:rFonts w:cstheme="minorHAnsi"/>
          <w:color w:val="000000"/>
          <w:sz w:val="24"/>
          <w:szCs w:val="24"/>
        </w:rPr>
      </w:pPr>
      <w:r>
        <w:rPr>
          <w:rFonts w:cstheme="minorHAnsi"/>
          <w:bCs/>
          <w:color w:val="000000"/>
          <w:sz w:val="24"/>
          <w:szCs w:val="24"/>
        </w:rPr>
        <w:t>4.</w:t>
      </w:r>
      <w:r>
        <w:rPr>
          <w:rFonts w:cstheme="minorHAnsi"/>
          <w:bCs/>
          <w:color w:val="000000"/>
          <w:sz w:val="24"/>
          <w:szCs w:val="24"/>
        </w:rPr>
        <w:tab/>
        <w:t xml:space="preserve">An equal professional service will be provided for all participants and discrimination </w:t>
      </w:r>
      <w:r w:rsidRPr="00BE24E2">
        <w:rPr>
          <w:rFonts w:cstheme="minorHAnsi"/>
          <w:bCs/>
          <w:color w:val="000000"/>
          <w:sz w:val="24"/>
          <w:szCs w:val="24"/>
        </w:rPr>
        <w:t xml:space="preserve">through race, gender or disability will not be tolerated. </w:t>
      </w:r>
    </w:p>
    <w:p w14:paraId="795B6F2E" w14:textId="6E7FE06E" w:rsidR="00AD30C8" w:rsidRDefault="001E3F36">
      <w:pPr>
        <w:pStyle w:val="Default"/>
        <w:rPr>
          <w:rFonts w:asciiTheme="minorHAnsi" w:hAnsiTheme="minorHAnsi" w:cstheme="minorHAnsi"/>
        </w:rPr>
      </w:pPr>
      <w:r w:rsidRPr="00BE24E2">
        <w:rPr>
          <w:rFonts w:asciiTheme="minorHAnsi" w:hAnsiTheme="minorHAnsi" w:cstheme="minorHAnsi"/>
          <w:bCs/>
        </w:rPr>
        <w:t>5.</w:t>
      </w:r>
      <w:r>
        <w:rPr>
          <w:rFonts w:cstheme="minorHAnsi"/>
          <w:bCs/>
        </w:rPr>
        <w:tab/>
      </w:r>
      <w:r>
        <w:rPr>
          <w:rFonts w:asciiTheme="minorHAnsi" w:hAnsiTheme="minorHAnsi" w:cstheme="minorHAnsi"/>
        </w:rPr>
        <w:t>Discrimination through race, gender or disability will not be tolerated.</w:t>
      </w:r>
    </w:p>
    <w:p w14:paraId="3AD1C84F" w14:textId="1CFE4B5A" w:rsidR="00BE24E2" w:rsidRDefault="00BE24E2">
      <w:pPr>
        <w:pStyle w:val="Default"/>
        <w:rPr>
          <w:rFonts w:asciiTheme="minorHAnsi" w:hAnsiTheme="minorHAnsi" w:cstheme="minorHAnsi"/>
        </w:rPr>
      </w:pPr>
    </w:p>
    <w:p w14:paraId="629D8E90" w14:textId="793F024E" w:rsidR="00BE24E2" w:rsidRDefault="00BE24E2">
      <w:pPr>
        <w:pStyle w:val="Default"/>
        <w:rPr>
          <w:rFonts w:asciiTheme="minorHAnsi" w:hAnsiTheme="minorHAnsi" w:cstheme="minorHAnsi"/>
        </w:rPr>
      </w:pPr>
      <w:r>
        <w:rPr>
          <w:rFonts w:asciiTheme="minorHAnsi" w:hAnsiTheme="minorHAnsi" w:cstheme="minorHAnsi"/>
        </w:rPr>
        <w:t>6.</w:t>
      </w:r>
      <w:r>
        <w:rPr>
          <w:rFonts w:asciiTheme="minorHAnsi" w:hAnsiTheme="minorHAnsi" w:cstheme="minorHAnsi"/>
        </w:rPr>
        <w:tab/>
        <w:t>Harassment of any kind will be prohibited.</w:t>
      </w:r>
    </w:p>
    <w:p w14:paraId="3DB4CD4F" w14:textId="77777777" w:rsidR="00E23446" w:rsidRDefault="00E23446">
      <w:pPr>
        <w:pStyle w:val="Default"/>
        <w:rPr>
          <w:rFonts w:asciiTheme="minorHAnsi" w:hAnsiTheme="minorHAnsi" w:cstheme="minorHAnsi"/>
        </w:rPr>
      </w:pPr>
    </w:p>
    <w:p w14:paraId="7D315431" w14:textId="1F294B13" w:rsidR="00E23446" w:rsidRDefault="00E23446">
      <w:pPr>
        <w:pStyle w:val="Default"/>
        <w:rPr>
          <w:rFonts w:asciiTheme="minorHAnsi" w:hAnsiTheme="minorHAnsi" w:cstheme="minorHAnsi"/>
        </w:rPr>
      </w:pPr>
      <w:r>
        <w:rPr>
          <w:rFonts w:asciiTheme="minorHAnsi" w:hAnsiTheme="minorHAnsi" w:cstheme="minorHAnsi"/>
        </w:rPr>
        <w:t>7.</w:t>
      </w:r>
      <w:r>
        <w:rPr>
          <w:rFonts w:asciiTheme="minorHAnsi" w:hAnsiTheme="minorHAnsi" w:cstheme="minorHAnsi"/>
        </w:rPr>
        <w:tab/>
        <w:t xml:space="preserve">All </w:t>
      </w:r>
      <w:r w:rsidR="00381BBE">
        <w:rPr>
          <w:rFonts w:asciiTheme="minorHAnsi" w:hAnsiTheme="minorHAnsi" w:cstheme="minorHAnsi"/>
        </w:rPr>
        <w:t>u</w:t>
      </w:r>
      <w:r>
        <w:rPr>
          <w:rFonts w:asciiTheme="minorHAnsi" w:hAnsiTheme="minorHAnsi" w:cstheme="minorHAnsi"/>
        </w:rPr>
        <w:t>niform is gender neutral</w:t>
      </w:r>
      <w:r w:rsidR="00381BBE">
        <w:rPr>
          <w:rFonts w:asciiTheme="minorHAnsi" w:hAnsiTheme="minorHAnsi" w:cstheme="minorHAnsi"/>
        </w:rPr>
        <w:t>.</w:t>
      </w:r>
    </w:p>
    <w:p w14:paraId="43C5246F" w14:textId="77777777" w:rsidR="00AD30C8" w:rsidRDefault="00AD30C8">
      <w:pPr>
        <w:autoSpaceDE w:val="0"/>
        <w:autoSpaceDN w:val="0"/>
        <w:adjustRightInd w:val="0"/>
        <w:spacing w:after="0" w:line="240" w:lineRule="auto"/>
        <w:rPr>
          <w:rFonts w:ascii="Tahoma" w:hAnsi="Tahoma" w:cs="Tahoma"/>
          <w:color w:val="000000"/>
          <w:sz w:val="24"/>
          <w:szCs w:val="24"/>
        </w:rPr>
      </w:pPr>
    </w:p>
    <w:p w14:paraId="7D137F60" w14:textId="77777777" w:rsidR="00AD30C8" w:rsidRDefault="00AD30C8">
      <w:pPr>
        <w:pStyle w:val="NoSpacing"/>
        <w:jc w:val="center"/>
        <w:rPr>
          <w:rFonts w:cstheme="minorHAnsi"/>
          <w:b/>
          <w:sz w:val="24"/>
          <w:szCs w:val="24"/>
        </w:rPr>
      </w:pPr>
    </w:p>
    <w:p w14:paraId="700A89E5" w14:textId="77777777" w:rsidR="00AD30C8" w:rsidRDefault="00AD30C8"/>
    <w:p w14:paraId="5F59187D" w14:textId="77777777" w:rsidR="00AD30C8" w:rsidRDefault="00AD30C8"/>
    <w:p w14:paraId="366127FC" w14:textId="77777777" w:rsidR="00AD30C8" w:rsidRDefault="00AD30C8" w:rsidP="00381BBE"/>
    <w:sectPr w:rsidR="00AD30C8">
      <w:headerReference w:type="default" r:id="rId7"/>
      <w:footerReference w:type="default" r:id="rId8"/>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E93B" w14:textId="77777777" w:rsidR="001E3F36" w:rsidRDefault="001E3F36">
      <w:pPr>
        <w:spacing w:after="0" w:line="240" w:lineRule="auto"/>
      </w:pPr>
      <w:r>
        <w:separator/>
      </w:r>
    </w:p>
  </w:endnote>
  <w:endnote w:type="continuationSeparator" w:id="0">
    <w:p w14:paraId="64775C8C" w14:textId="77777777" w:rsidR="001E3F36" w:rsidRDefault="001E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6BD" w14:textId="77777777" w:rsidR="00AD30C8" w:rsidRDefault="001E3F36">
    <w:pPr>
      <w:pStyle w:val="Footer"/>
    </w:pPr>
    <w:r>
      <w:rPr>
        <w:noProof/>
        <w:lang w:eastAsia="en-GB"/>
      </w:rPr>
      <mc:AlternateContent>
        <mc:Choice Requires="wpg">
          <w:drawing>
            <wp:anchor distT="0" distB="0" distL="114300" distR="114300" simplePos="0" relativeHeight="251661312" behindDoc="0" locked="0" layoutInCell="1" allowOverlap="1" wp14:anchorId="5D3C385B" wp14:editId="6A4AD648">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9AAE5" w14:textId="1BCEEF7A" w:rsidR="00AD30C8" w:rsidRDefault="00381BBE">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E3F36">
                                  <w:rPr>
                                    <w:caps/>
                                    <w:color w:val="31718D"/>
                                    <w:sz w:val="20"/>
                                    <w:szCs w:val="20"/>
                                  </w:rPr>
                                  <w:t>south shropshire gymnastics club</w:t>
                                </w:r>
                              </w:sdtContent>
                            </w:sdt>
                            <w:r w:rsidR="001E3F3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E3F36">
                                  <w:rPr>
                                    <w:color w:val="808080" w:themeColor="background1" w:themeShade="80"/>
                                    <w:sz w:val="20"/>
                                    <w:szCs w:val="20"/>
                                  </w:rPr>
                                  <w:t xml:space="preserve">Equality </w:t>
                                </w:r>
                                <w:r w:rsidR="006C64EF">
                                  <w:rPr>
                                    <w:color w:val="808080" w:themeColor="background1" w:themeShade="80"/>
                                    <w:sz w:val="20"/>
                                    <w:szCs w:val="20"/>
                                  </w:rPr>
                                  <w:t xml:space="preserve">and Equity </w:t>
                                </w:r>
                                <w:r w:rsidR="001E3F36">
                                  <w:rPr>
                                    <w:color w:val="808080" w:themeColor="background1" w:themeShade="80"/>
                                    <w:sz w:val="20"/>
                                    <w:szCs w:val="20"/>
                                  </w:rPr>
                                  <w:t>Policy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D3C385B"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769AAE5" w14:textId="1BCEEF7A" w:rsidR="00AD30C8" w:rsidRDefault="00381BBE">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E3F36">
                            <w:rPr>
                              <w:caps/>
                              <w:color w:val="31718D"/>
                              <w:sz w:val="20"/>
                              <w:szCs w:val="20"/>
                            </w:rPr>
                            <w:t>south shropshire gymnastics club</w:t>
                          </w:r>
                        </w:sdtContent>
                      </w:sdt>
                      <w:r w:rsidR="001E3F3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E3F36">
                            <w:rPr>
                              <w:color w:val="808080" w:themeColor="background1" w:themeShade="80"/>
                              <w:sz w:val="20"/>
                              <w:szCs w:val="20"/>
                            </w:rPr>
                            <w:t xml:space="preserve">Equality </w:t>
                          </w:r>
                          <w:r w:rsidR="006C64EF">
                            <w:rPr>
                              <w:color w:val="808080" w:themeColor="background1" w:themeShade="80"/>
                              <w:sz w:val="20"/>
                              <w:szCs w:val="20"/>
                            </w:rPr>
                            <w:t xml:space="preserve">and Equity </w:t>
                          </w:r>
                          <w:r w:rsidR="001E3F36">
                            <w:rPr>
                              <w:color w:val="808080" w:themeColor="background1" w:themeShade="80"/>
                              <w:sz w:val="20"/>
                              <w:szCs w:val="20"/>
                            </w:rPr>
                            <w:t>Policy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BE7E" w14:textId="77777777" w:rsidR="001E3F36" w:rsidRDefault="001E3F36">
      <w:pPr>
        <w:spacing w:after="0" w:line="240" w:lineRule="auto"/>
      </w:pPr>
      <w:r>
        <w:separator/>
      </w:r>
    </w:p>
  </w:footnote>
  <w:footnote w:type="continuationSeparator" w:id="0">
    <w:p w14:paraId="2BDBF743" w14:textId="77777777" w:rsidR="001E3F36" w:rsidRDefault="001E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870" w14:textId="77777777" w:rsidR="00AD30C8" w:rsidRDefault="00AD30C8">
    <w:pPr>
      <w:pStyle w:val="Header"/>
      <w:jc w:val="center"/>
    </w:pPr>
  </w:p>
  <w:p w14:paraId="0344A4B1" w14:textId="77777777" w:rsidR="00AD30C8" w:rsidRDefault="00AD30C8">
    <w:pPr>
      <w:pStyle w:val="Header"/>
      <w:jc w:val="center"/>
    </w:pPr>
  </w:p>
  <w:p w14:paraId="7B6ED005" w14:textId="77777777" w:rsidR="00AD30C8" w:rsidRDefault="00AD30C8">
    <w:pPr>
      <w:pStyle w:val="Header"/>
      <w:jc w:val="center"/>
    </w:pPr>
  </w:p>
  <w:p w14:paraId="652F5916" w14:textId="77777777" w:rsidR="00AD30C8" w:rsidRDefault="001E3F36">
    <w:pPr>
      <w:pStyle w:val="Header"/>
      <w:jc w:val="center"/>
    </w:pPr>
    <w:r>
      <w:rPr>
        <w:noProof/>
        <w:lang w:eastAsia="en-GB"/>
      </w:rPr>
      <w:drawing>
        <wp:inline distT="0" distB="0" distL="0" distR="0" wp14:anchorId="232B72F7" wp14:editId="54E63A9B">
          <wp:extent cx="1638300" cy="1257300"/>
          <wp:effectExtent l="0" t="0" r="0" b="0"/>
          <wp:docPr id="3" name="Picture 3" descr="http://ssgymnasticclub.co.uk/SSGC_Uniform_files/SSGC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gymnasticclub.co.uk/SSGC_Uniform_files/SSGC_Logo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r>
      <w:rPr>
        <w:noProof/>
        <w:lang w:eastAsia="en-GB"/>
      </w:rPr>
      <w:drawing>
        <wp:inline distT="0" distB="0" distL="0" distR="0" wp14:anchorId="1F633416" wp14:editId="3BD1F96C">
          <wp:extent cx="1171575" cy="1171575"/>
          <wp:effectExtent l="0" t="0" r="9525" b="9525"/>
          <wp:docPr id="4" name="Picture 4" descr="http://ssgymnasticclub.co.uk/SSGC_Uniform_files/BritishGymnasticsLogoBig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gymnasticclub.co.uk/SSGC_Uniform_files/BritishGymnasticsLogoBig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noProof/>
        <w:lang w:eastAsia="en-GB"/>
      </w:rPr>
      <mc:AlternateContent>
        <mc:Choice Requires="wps">
          <w:drawing>
            <wp:anchor distT="0" distB="0" distL="118745" distR="118745" simplePos="0" relativeHeight="251659264" behindDoc="1" locked="0" layoutInCell="1" allowOverlap="0" wp14:anchorId="015A7E61" wp14:editId="07AEF01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07D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EndPr/>
                          <w:sdtContent>
                            <w:p w14:paraId="540B7ACC" w14:textId="77777777" w:rsidR="00AD30C8" w:rsidRDefault="001E3F36">
                              <w:pPr>
                                <w:pStyle w:val="Header"/>
                                <w:jc w:val="center"/>
                                <w:rPr>
                                  <w:b/>
                                  <w:caps/>
                                  <w:color w:val="FFFFFF" w:themeColor="background1"/>
                                  <w:sz w:val="36"/>
                                  <w:szCs w:val="36"/>
                                </w:rPr>
                              </w:pPr>
                              <w:r>
                                <w:rPr>
                                  <w:b/>
                                  <w:caps/>
                                  <w:color w:val="FFFFFF" w:themeColor="background1"/>
                                  <w:sz w:val="36"/>
                                  <w:szCs w:val="36"/>
                                </w:rPr>
                                <w:t>south shropshire gymnastics club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5A7E61"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" o:allowoverlap="f" fillcolor="#207d9e" stroked="f" strokeweight="1pt">
              <v:textbox style="mso-fit-shape-to-text:t">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EndPr/>
                    <w:sdtContent>
                      <w:p w14:paraId="540B7ACC" w14:textId="77777777" w:rsidR="00AD30C8" w:rsidRDefault="001E3F36">
                        <w:pPr>
                          <w:pStyle w:val="Header"/>
                          <w:jc w:val="center"/>
                          <w:rPr>
                            <w:b/>
                            <w:caps/>
                            <w:color w:val="FFFFFF" w:themeColor="background1"/>
                            <w:sz w:val="36"/>
                            <w:szCs w:val="36"/>
                          </w:rPr>
                        </w:pPr>
                        <w:r>
                          <w:rPr>
                            <w:b/>
                            <w:caps/>
                            <w:color w:val="FFFFFF" w:themeColor="background1"/>
                            <w:sz w:val="36"/>
                            <w:szCs w:val="36"/>
                          </w:rPr>
                          <w:t>south shropshire gymnastics club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E0E73"/>
    <w:multiLevelType w:val="hybridMultilevel"/>
    <w:tmpl w:val="1650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709E7"/>
    <w:multiLevelType w:val="hybridMultilevel"/>
    <w:tmpl w:val="8AB26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4325035">
    <w:abstractNumId w:val="0"/>
  </w:num>
  <w:num w:numId="2" w16cid:durableId="140733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C8"/>
    <w:rsid w:val="001E3F36"/>
    <w:rsid w:val="00381BBE"/>
    <w:rsid w:val="006C64EF"/>
    <w:rsid w:val="00AD30C8"/>
    <w:rsid w:val="00BE24E2"/>
    <w:rsid w:val="00E2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3D45"/>
  <w15:docId w15:val="{903F0158-EE95-4BE4-BDBE-83063025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 shropshire gymnastics club</vt:lpstr>
    </vt:vector>
  </TitlesOfParts>
  <Company>The Lacon Childe School</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shropshire gymnastics club</dc:title>
  <dc:subject>Equality and Equity Policy</dc:subject>
  <dc:creator>Rachel Croxton-Broome</dc:creator>
  <cp:lastModifiedBy>Annie Wain</cp:lastModifiedBy>
  <cp:revision>5</cp:revision>
  <dcterms:created xsi:type="dcterms:W3CDTF">2021-05-25T15:47:00Z</dcterms:created>
  <dcterms:modified xsi:type="dcterms:W3CDTF">2022-09-09T11:23:00Z</dcterms:modified>
</cp:coreProperties>
</file>